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0F3123" w:rsidTr="00784850">
        <w:tc>
          <w:tcPr>
            <w:tcW w:w="1124" w:type="pct"/>
            <w:shd w:val="clear" w:color="auto" w:fill="auto"/>
          </w:tcPr>
          <w:p w:rsidR="000F3123" w:rsidRDefault="000F3123" w:rsidP="00784850">
            <w:pPr>
              <w:pStyle w:val="Zaglavlje"/>
            </w:pPr>
            <w:r>
              <w:rPr>
                <w:noProof/>
              </w:rPr>
              <w:drawing>
                <wp:inline distT="0" distB="0" distL="0" distR="0">
                  <wp:extent cx="1076325" cy="1076325"/>
                  <wp:effectExtent l="0" t="0" r="9525" b="9525"/>
                  <wp:docPr id="1" name="Slika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  <w:shd w:val="clear" w:color="auto" w:fill="auto"/>
          </w:tcPr>
          <w:p w:rsidR="000F3123" w:rsidRPr="00265AAD" w:rsidRDefault="000F3123" w:rsidP="00784850">
            <w:pPr>
              <w:pStyle w:val="Zaglavlje"/>
              <w:pBdr>
                <w:bottom w:val="single" w:sz="6" w:space="1" w:color="auto"/>
              </w:pBdr>
              <w:rPr>
                <w:b/>
                <w:sz w:val="28"/>
                <w:szCs w:val="28"/>
              </w:rPr>
            </w:pPr>
            <w:r w:rsidRPr="00265AAD">
              <w:rPr>
                <w:b/>
                <w:sz w:val="28"/>
                <w:szCs w:val="28"/>
              </w:rPr>
              <w:t>KLINIČKI BOLNIČKI CENTAR</w:t>
            </w:r>
          </w:p>
          <w:p w:rsidR="000F3123" w:rsidRPr="00265AAD" w:rsidRDefault="000F3123" w:rsidP="00784850">
            <w:pPr>
              <w:pStyle w:val="Zaglavlje"/>
              <w:rPr>
                <w:spacing w:val="33"/>
                <w:sz w:val="28"/>
                <w:szCs w:val="28"/>
              </w:rPr>
            </w:pPr>
            <w:r w:rsidRPr="00265AAD">
              <w:rPr>
                <w:b/>
                <w:spacing w:val="33"/>
                <w:sz w:val="28"/>
                <w:szCs w:val="28"/>
              </w:rPr>
              <w:t>SESTRE MILOSRDNICE</w:t>
            </w:r>
          </w:p>
          <w:p w:rsidR="000F3123" w:rsidRPr="00265AAD" w:rsidRDefault="000F3123" w:rsidP="00784850">
            <w:pPr>
              <w:pStyle w:val="Zaglavlje"/>
              <w:rPr>
                <w:spacing w:val="33"/>
                <w:sz w:val="8"/>
                <w:szCs w:val="8"/>
              </w:rPr>
            </w:pPr>
          </w:p>
          <w:p w:rsidR="000F3123" w:rsidRPr="00265AAD" w:rsidRDefault="000F3123" w:rsidP="00784850">
            <w:pPr>
              <w:pStyle w:val="Zaglavlje"/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265AAD">
              <w:rPr>
                <w:rFonts w:ascii="Arial" w:hAnsi="Arial" w:cs="Arial"/>
                <w:spacing w:val="28"/>
                <w:sz w:val="20"/>
                <w:szCs w:val="20"/>
              </w:rPr>
              <w:t>MB: 03208036    OIB: 84924656517</w:t>
            </w:r>
          </w:p>
          <w:p w:rsidR="000F3123" w:rsidRPr="00265AAD" w:rsidRDefault="000F3123" w:rsidP="00784850">
            <w:pPr>
              <w:pStyle w:val="Zaglavlje"/>
              <w:rPr>
                <w:sz w:val="8"/>
                <w:szCs w:val="8"/>
              </w:rPr>
            </w:pPr>
          </w:p>
          <w:p w:rsidR="000F3123" w:rsidRPr="00265AAD" w:rsidRDefault="000F3123" w:rsidP="00784850">
            <w:pPr>
              <w:pStyle w:val="Zaglavlje"/>
              <w:rPr>
                <w:sz w:val="16"/>
                <w:szCs w:val="16"/>
              </w:rPr>
            </w:pPr>
            <w:r w:rsidRPr="00265AAD">
              <w:rPr>
                <w:sz w:val="16"/>
                <w:szCs w:val="16"/>
              </w:rPr>
              <w:t xml:space="preserve">Vinogradska cesta 29                                                                              </w:t>
            </w:r>
            <w:r w:rsidR="003373FF">
              <w:rPr>
                <w:sz w:val="16"/>
                <w:szCs w:val="16"/>
              </w:rPr>
              <w:t xml:space="preserve">                          </w:t>
            </w:r>
            <w:r w:rsidRPr="00265AAD">
              <w:rPr>
                <w:sz w:val="16"/>
                <w:szCs w:val="16"/>
              </w:rPr>
              <w:t xml:space="preserve">  tel.: 01 3787 111</w:t>
            </w:r>
          </w:p>
          <w:p w:rsidR="000F3123" w:rsidRPr="00265AAD" w:rsidRDefault="000F3123" w:rsidP="00784850">
            <w:pPr>
              <w:pStyle w:val="Zaglavlje"/>
              <w:rPr>
                <w:sz w:val="16"/>
                <w:szCs w:val="16"/>
              </w:rPr>
            </w:pPr>
            <w:r w:rsidRPr="00265AAD">
              <w:rPr>
                <w:sz w:val="16"/>
                <w:szCs w:val="16"/>
              </w:rPr>
              <w:t xml:space="preserve">10000 Zagreb                                                                                          </w:t>
            </w:r>
            <w:r w:rsidR="003373FF">
              <w:rPr>
                <w:sz w:val="16"/>
                <w:szCs w:val="16"/>
              </w:rPr>
              <w:t xml:space="preserve">                           </w:t>
            </w:r>
            <w:r w:rsidRPr="00265AAD">
              <w:rPr>
                <w:sz w:val="16"/>
                <w:szCs w:val="16"/>
              </w:rPr>
              <w:t xml:space="preserve"> fax.: 01 3769 067</w:t>
            </w:r>
          </w:p>
          <w:p w:rsidR="000F3123" w:rsidRPr="00265AAD" w:rsidRDefault="000F3123" w:rsidP="00784850">
            <w:pPr>
              <w:pStyle w:val="Zaglavlje"/>
              <w:rPr>
                <w:sz w:val="16"/>
                <w:szCs w:val="16"/>
              </w:rPr>
            </w:pPr>
            <w:r w:rsidRPr="00265AAD">
              <w:rPr>
                <w:sz w:val="16"/>
                <w:szCs w:val="16"/>
              </w:rPr>
              <w:t>Hrvatska</w:t>
            </w:r>
          </w:p>
        </w:tc>
      </w:tr>
    </w:tbl>
    <w:p w:rsidR="000F3123" w:rsidRDefault="000F3123" w:rsidP="000F3123">
      <w:pPr>
        <w:jc w:val="both"/>
      </w:pPr>
    </w:p>
    <w:p w:rsidR="000F3123" w:rsidRPr="009108E2" w:rsidRDefault="000F3123" w:rsidP="000F3123">
      <w:pPr>
        <w:ind w:left="567"/>
        <w:jc w:val="both"/>
        <w:rPr>
          <w:color w:val="000000"/>
        </w:rPr>
      </w:pPr>
      <w:r w:rsidRPr="009108E2">
        <w:rPr>
          <w:color w:val="000000"/>
        </w:rPr>
        <w:t>Klasa: 400-02/2</w:t>
      </w:r>
      <w:r w:rsidR="009108E2" w:rsidRPr="009108E2">
        <w:rPr>
          <w:color w:val="000000"/>
        </w:rPr>
        <w:t>4-01/005</w:t>
      </w:r>
    </w:p>
    <w:p w:rsidR="000F3123" w:rsidRPr="009108E2" w:rsidRDefault="000F3123" w:rsidP="000F3123">
      <w:pPr>
        <w:ind w:left="567"/>
        <w:jc w:val="both"/>
        <w:rPr>
          <w:color w:val="000000"/>
        </w:rPr>
      </w:pPr>
      <w:r w:rsidRPr="009108E2">
        <w:rPr>
          <w:color w:val="000000"/>
        </w:rPr>
        <w:t>Broj: 251-29-12/3-2</w:t>
      </w:r>
      <w:r w:rsidR="009108E2" w:rsidRPr="009108E2">
        <w:rPr>
          <w:color w:val="000000"/>
        </w:rPr>
        <w:t>4</w:t>
      </w:r>
      <w:r w:rsidRPr="009108E2">
        <w:rPr>
          <w:color w:val="000000"/>
        </w:rPr>
        <w:t>-0</w:t>
      </w:r>
      <w:r w:rsidR="009108E2" w:rsidRPr="009108E2">
        <w:rPr>
          <w:color w:val="000000"/>
        </w:rPr>
        <w:t>2</w:t>
      </w:r>
    </w:p>
    <w:p w:rsidR="000F3123" w:rsidRPr="00F3287B" w:rsidRDefault="000F3123" w:rsidP="000F3123">
      <w:pPr>
        <w:ind w:left="567"/>
        <w:jc w:val="both"/>
        <w:rPr>
          <w:color w:val="000000"/>
        </w:rPr>
      </w:pPr>
      <w:r w:rsidRPr="009108E2">
        <w:rPr>
          <w:color w:val="000000"/>
        </w:rPr>
        <w:t>Zagreb, 25.11.2024.</w:t>
      </w:r>
    </w:p>
    <w:p w:rsidR="000F3123" w:rsidRDefault="000F3123" w:rsidP="000F3123">
      <w:pPr>
        <w:ind w:left="567"/>
        <w:jc w:val="both"/>
      </w:pPr>
      <w:r>
        <w:tab/>
      </w:r>
      <w:r>
        <w:tab/>
      </w:r>
      <w:r>
        <w:tab/>
        <w:t xml:space="preserve"> </w:t>
      </w:r>
      <w:r>
        <w:tab/>
      </w:r>
    </w:p>
    <w:p w:rsidR="000F3123" w:rsidRDefault="000F3123" w:rsidP="000F3123">
      <w:pPr>
        <w:ind w:left="567"/>
        <w:jc w:val="both"/>
      </w:pPr>
    </w:p>
    <w:p w:rsidR="000F3123" w:rsidRDefault="000F3123" w:rsidP="000F3123">
      <w:pPr>
        <w:ind w:left="567"/>
        <w:jc w:val="both"/>
      </w:pPr>
    </w:p>
    <w:p w:rsidR="000F3123" w:rsidRDefault="000F3123" w:rsidP="000F3123">
      <w:pPr>
        <w:ind w:left="567"/>
        <w:jc w:val="both"/>
      </w:pPr>
    </w:p>
    <w:p w:rsidR="000F3123" w:rsidRDefault="000F3123" w:rsidP="000F3123">
      <w:pPr>
        <w:ind w:left="567"/>
        <w:jc w:val="both"/>
      </w:pPr>
    </w:p>
    <w:p w:rsidR="000F3123" w:rsidRDefault="000F3123" w:rsidP="000F3123">
      <w:pPr>
        <w:ind w:left="567"/>
        <w:jc w:val="both"/>
      </w:pPr>
    </w:p>
    <w:p w:rsidR="000F3123" w:rsidRDefault="000F3123" w:rsidP="000F3123">
      <w:pPr>
        <w:ind w:left="567"/>
        <w:jc w:val="both"/>
      </w:pPr>
    </w:p>
    <w:p w:rsidR="000F3123" w:rsidRDefault="000F3123" w:rsidP="000F3123">
      <w:pPr>
        <w:ind w:left="567"/>
        <w:jc w:val="both"/>
      </w:pPr>
    </w:p>
    <w:p w:rsidR="000F3123" w:rsidRDefault="000F3123" w:rsidP="000F3123">
      <w:pPr>
        <w:ind w:left="567"/>
        <w:jc w:val="both"/>
      </w:pPr>
    </w:p>
    <w:p w:rsidR="000F3123" w:rsidRDefault="000F3123" w:rsidP="000F3123">
      <w:pPr>
        <w:ind w:left="567"/>
        <w:jc w:val="both"/>
      </w:pPr>
    </w:p>
    <w:p w:rsidR="000F3123" w:rsidRDefault="000F3123" w:rsidP="000F3123">
      <w:pPr>
        <w:ind w:left="567"/>
        <w:jc w:val="both"/>
      </w:pPr>
    </w:p>
    <w:p w:rsidR="00386218" w:rsidRDefault="000F3123" w:rsidP="00386218">
      <w:pPr>
        <w:spacing w:before="120"/>
        <w:ind w:left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PRIJEDLOG </w:t>
      </w:r>
      <w:r w:rsidRPr="0019071B">
        <w:rPr>
          <w:b/>
          <w:sz w:val="40"/>
          <w:szCs w:val="40"/>
        </w:rPr>
        <w:t>FINANCIJSK</w:t>
      </w:r>
      <w:r>
        <w:rPr>
          <w:b/>
          <w:sz w:val="40"/>
          <w:szCs w:val="40"/>
        </w:rPr>
        <w:t>OG</w:t>
      </w:r>
      <w:r w:rsidRPr="0019071B">
        <w:rPr>
          <w:b/>
          <w:sz w:val="40"/>
          <w:szCs w:val="40"/>
        </w:rPr>
        <w:t xml:space="preserve"> PLAN</w:t>
      </w:r>
      <w:r>
        <w:rPr>
          <w:b/>
          <w:sz w:val="40"/>
          <w:szCs w:val="40"/>
        </w:rPr>
        <w:t>A</w:t>
      </w:r>
      <w:r w:rsidRPr="0019071B">
        <w:rPr>
          <w:b/>
          <w:sz w:val="40"/>
          <w:szCs w:val="40"/>
        </w:rPr>
        <w:t xml:space="preserve"> </w:t>
      </w:r>
    </w:p>
    <w:p w:rsidR="000F3123" w:rsidRDefault="000F3123" w:rsidP="00386218">
      <w:pPr>
        <w:spacing w:before="120"/>
        <w:ind w:left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KLINIČKOG BOLNIČKOG CENTRA</w:t>
      </w:r>
    </w:p>
    <w:p w:rsidR="000F3123" w:rsidRDefault="000F3123" w:rsidP="00386218">
      <w:pPr>
        <w:spacing w:before="120"/>
        <w:ind w:left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SESTRE MILOSRDNICE</w:t>
      </w:r>
    </w:p>
    <w:p w:rsidR="000F3123" w:rsidRDefault="000F3123" w:rsidP="00386218">
      <w:pPr>
        <w:spacing w:before="120"/>
        <w:ind w:left="567"/>
        <w:jc w:val="center"/>
        <w:rPr>
          <w:b/>
          <w:sz w:val="40"/>
          <w:szCs w:val="40"/>
        </w:rPr>
      </w:pPr>
      <w:r w:rsidRPr="0019071B">
        <w:rPr>
          <w:b/>
          <w:sz w:val="40"/>
          <w:szCs w:val="40"/>
        </w:rPr>
        <w:t xml:space="preserve">ZA </w:t>
      </w:r>
      <w:r>
        <w:rPr>
          <w:b/>
          <w:sz w:val="40"/>
          <w:szCs w:val="40"/>
        </w:rPr>
        <w:t>RAZDOBLJE 2025</w:t>
      </w:r>
      <w:r w:rsidRPr="0019071B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- 2027. GODINE</w:t>
      </w:r>
    </w:p>
    <w:p w:rsidR="000F3123" w:rsidRDefault="000F3123" w:rsidP="000F3123">
      <w:pPr>
        <w:spacing w:before="120"/>
        <w:ind w:left="567"/>
        <w:jc w:val="center"/>
        <w:rPr>
          <w:b/>
          <w:sz w:val="40"/>
          <w:szCs w:val="40"/>
        </w:rPr>
      </w:pPr>
    </w:p>
    <w:p w:rsidR="000F3123" w:rsidRDefault="000F3123" w:rsidP="000F3123">
      <w:pPr>
        <w:ind w:left="709" w:right="373" w:firstLine="707"/>
        <w:jc w:val="both"/>
        <w:rPr>
          <w:b/>
          <w:sz w:val="40"/>
          <w:szCs w:val="40"/>
        </w:rPr>
      </w:pPr>
      <w:r w:rsidRPr="009012BD">
        <w:rPr>
          <w:b/>
          <w:sz w:val="40"/>
          <w:szCs w:val="40"/>
        </w:rPr>
        <w:br w:type="page"/>
      </w:r>
    </w:p>
    <w:p w:rsidR="000752EB" w:rsidRDefault="000752EB" w:rsidP="004E6FD3">
      <w:pPr>
        <w:tabs>
          <w:tab w:val="left" w:pos="284"/>
        </w:tabs>
        <w:spacing w:before="120"/>
        <w:ind w:right="-142" w:firstLine="567"/>
        <w:jc w:val="both"/>
      </w:pPr>
    </w:p>
    <w:p w:rsidR="00AB1C94" w:rsidRDefault="00AB1C94" w:rsidP="004E6FD3">
      <w:pPr>
        <w:tabs>
          <w:tab w:val="left" w:pos="284"/>
        </w:tabs>
        <w:spacing w:before="120"/>
        <w:ind w:right="-142" w:firstLine="567"/>
        <w:jc w:val="both"/>
      </w:pPr>
      <w:r>
        <w:t xml:space="preserve">Klinički bolnički centar Sestre milosrdnice zaprimio je </w:t>
      </w:r>
      <w:r w:rsidRPr="00D4633F">
        <w:rPr>
          <w:b/>
        </w:rPr>
        <w:t>dana 8. studenog 2024. godine</w:t>
      </w:r>
      <w:r>
        <w:t xml:space="preserve"> od Ministarstva zdravstva Upute za izradu državnog proračuna 2025.-2027. za Razdjel 096 </w:t>
      </w:r>
      <w:r w:rsidR="004332F3">
        <w:t xml:space="preserve">koje su izrađene temeljem </w:t>
      </w:r>
      <w:r>
        <w:t>Uput</w:t>
      </w:r>
      <w:r w:rsidR="004332F3">
        <w:t>a</w:t>
      </w:r>
      <w:r>
        <w:t xml:space="preserve"> za planiranje državnog proračuna 2025.-2027. godine </w:t>
      </w:r>
      <w:r w:rsidR="004332F3">
        <w:t>Ministarstva financija i koje se temelje na Odluci o proračunskom okviru za razdoblje 2025.-2027. godine usvojene na sjednici Vlade Republike Hrvatske 31. listopada 2024. godine.</w:t>
      </w:r>
    </w:p>
    <w:p w:rsidR="006F110C" w:rsidRDefault="006F110C" w:rsidP="004E6FD3">
      <w:pPr>
        <w:tabs>
          <w:tab w:val="left" w:pos="284"/>
        </w:tabs>
        <w:spacing w:before="120"/>
        <w:ind w:right="-142" w:firstLine="567"/>
        <w:jc w:val="both"/>
      </w:pPr>
      <w:r>
        <w:t xml:space="preserve">U sklopu navedenih Uputa dostavljeni su limiti </w:t>
      </w:r>
      <w:r w:rsidRPr="00D4633F">
        <w:rPr>
          <w:b/>
        </w:rPr>
        <w:t>za limitirane izvore financiranja</w:t>
      </w:r>
      <w:r>
        <w:t xml:space="preserve"> kako slijedi:</w:t>
      </w:r>
    </w:p>
    <w:p w:rsidR="004332F3" w:rsidRDefault="004332F3" w:rsidP="004E6FD3">
      <w:pPr>
        <w:tabs>
          <w:tab w:val="left" w:pos="284"/>
        </w:tabs>
        <w:spacing w:before="120"/>
        <w:ind w:right="-142"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4FE3">
        <w:t xml:space="preserve"> </w:t>
      </w:r>
      <w:r w:rsidR="00F54FE3">
        <w:tab/>
      </w:r>
      <w:r>
        <w:rPr>
          <w:u w:val="single"/>
        </w:rPr>
        <w:t>2025.</w:t>
      </w:r>
      <w:r>
        <w:rPr>
          <w:u w:val="single"/>
        </w:rPr>
        <w:tab/>
        <w:t xml:space="preserve">           2026.</w:t>
      </w:r>
      <w:r>
        <w:rPr>
          <w:u w:val="single"/>
        </w:rPr>
        <w:tab/>
      </w:r>
      <w:r>
        <w:rPr>
          <w:u w:val="single"/>
        </w:rPr>
        <w:tab/>
        <w:t>2027.</w:t>
      </w:r>
      <w:r>
        <w:tab/>
      </w:r>
    </w:p>
    <w:p w:rsidR="006F110C" w:rsidRDefault="006F110C" w:rsidP="004E6FD3">
      <w:pPr>
        <w:pStyle w:val="Odlomakpopisa"/>
        <w:numPr>
          <w:ilvl w:val="0"/>
          <w:numId w:val="5"/>
        </w:numPr>
        <w:spacing w:before="120"/>
        <w:ind w:left="0" w:right="-142" w:hanging="142"/>
        <w:jc w:val="both"/>
      </w:pPr>
      <w:r>
        <w:t>I</w:t>
      </w:r>
      <w:r w:rsidR="004332F3">
        <w:t>F</w:t>
      </w:r>
      <w:r>
        <w:t xml:space="preserve"> 11 </w:t>
      </w:r>
      <w:r w:rsidR="004332F3">
        <w:tab/>
      </w:r>
      <w:r w:rsidR="004332F3">
        <w:tab/>
      </w:r>
      <w:r w:rsidR="004332F3">
        <w:tab/>
      </w:r>
      <w:r w:rsidR="004332F3">
        <w:tab/>
      </w:r>
      <w:r w:rsidR="004332F3">
        <w:tab/>
      </w:r>
      <w:r w:rsidR="004332F3">
        <w:tab/>
        <w:t xml:space="preserve">   </w:t>
      </w:r>
      <w:r w:rsidR="00F54FE3">
        <w:tab/>
      </w:r>
      <w:r w:rsidR="004332F3">
        <w:t xml:space="preserve">  </w:t>
      </w:r>
      <w:r w:rsidR="00F54FE3">
        <w:t xml:space="preserve">     </w:t>
      </w:r>
      <w:r w:rsidR="004332F3">
        <w:t xml:space="preserve"> 13.779.401     8.167.984      8.693.288</w:t>
      </w:r>
    </w:p>
    <w:p w:rsidR="004332F3" w:rsidRDefault="004332F3" w:rsidP="004E6FD3">
      <w:pPr>
        <w:pStyle w:val="Odlomakpopisa"/>
        <w:numPr>
          <w:ilvl w:val="0"/>
          <w:numId w:val="5"/>
        </w:numPr>
        <w:spacing w:before="120"/>
        <w:ind w:left="0" w:right="-142" w:hanging="142"/>
        <w:jc w:val="both"/>
      </w:pPr>
      <w:r>
        <w:t xml:space="preserve">IF 11 – dodatna sredstva za sanaciju štete od potresa   </w:t>
      </w:r>
      <w:r w:rsidR="00F54FE3">
        <w:t xml:space="preserve">   </w:t>
      </w:r>
      <w:r>
        <w:t xml:space="preserve">14.368.323  </w:t>
      </w:r>
      <w:r w:rsidR="00D34C16">
        <w:t xml:space="preserve"> </w:t>
      </w:r>
      <w:r>
        <w:t xml:space="preserve"> 11.253.746                0</w:t>
      </w:r>
    </w:p>
    <w:p w:rsidR="004332F3" w:rsidRDefault="004332F3" w:rsidP="004E6FD3">
      <w:pPr>
        <w:pStyle w:val="Odlomakpopisa"/>
        <w:numPr>
          <w:ilvl w:val="0"/>
          <w:numId w:val="5"/>
        </w:numPr>
        <w:spacing w:before="120"/>
        <w:ind w:left="0" w:right="-142" w:hanging="142"/>
        <w:jc w:val="both"/>
      </w:pPr>
      <w:r>
        <w:t>IF 815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54FE3">
        <w:t xml:space="preserve">            </w:t>
      </w:r>
      <w:r>
        <w:t xml:space="preserve"> 14.965.649 </w:t>
      </w:r>
      <w:r w:rsidR="00D34C16">
        <w:t xml:space="preserve"> </w:t>
      </w:r>
      <w:bookmarkStart w:id="0" w:name="_GoBack"/>
      <w:bookmarkEnd w:id="0"/>
      <w:r>
        <w:t xml:space="preserve">  55.830.837                0</w:t>
      </w:r>
    </w:p>
    <w:p w:rsidR="008B3C4A" w:rsidRDefault="008B3C4A" w:rsidP="004E6FD3">
      <w:pPr>
        <w:spacing w:before="120"/>
        <w:ind w:firstLine="708"/>
        <w:jc w:val="both"/>
      </w:pPr>
    </w:p>
    <w:p w:rsidR="008B3C4A" w:rsidRDefault="008B3C4A" w:rsidP="004E6FD3">
      <w:pPr>
        <w:spacing w:before="120"/>
        <w:ind w:firstLine="708"/>
        <w:jc w:val="both"/>
      </w:pPr>
      <w:r>
        <w:t xml:space="preserve">Na sjednici Upravnog vijeća KBC Sestre milosrdnice održanoj 29. listopada 2024. godine upoznati ste s našim Prijedlogom za utvrđivanje proračunskog okvira za razdoblje 2025.-2027. godine koji smo dostavili Ministarstvu zdravstva, a temeljem prethodno utvrđenih limita u </w:t>
      </w:r>
      <w:r w:rsidRPr="00D4633F">
        <w:rPr>
          <w:b/>
        </w:rPr>
        <w:t>Tablici A</w:t>
      </w:r>
      <w:r>
        <w:t xml:space="preserve"> </w:t>
      </w:r>
      <w:r w:rsidR="00F919EB">
        <w:t>(</w:t>
      </w:r>
      <w:r w:rsidR="00F54FE3">
        <w:t xml:space="preserve">Plan rashoda </w:t>
      </w:r>
      <w:r w:rsidR="00F919EB">
        <w:t xml:space="preserve">za isključivo limitirane izvore financiranja) </w:t>
      </w:r>
      <w:r>
        <w:t xml:space="preserve">dostavljenoj u privitku Upute Ministarstva zdravstva bili smo dužni uskladiti naše prijedloge s utvrđenim limitima na četvrtoj razini računskog plana i dostaviti Ministarstvu zdravstva, te istu prilažemo u </w:t>
      </w:r>
      <w:r w:rsidR="00F54FE3">
        <w:t>d</w:t>
      </w:r>
      <w:r>
        <w:t>odatnim tablicama.</w:t>
      </w:r>
    </w:p>
    <w:p w:rsidR="00D97980" w:rsidRDefault="00D97980" w:rsidP="004E6FD3">
      <w:pPr>
        <w:spacing w:before="120"/>
        <w:ind w:right="-142" w:firstLine="567"/>
        <w:jc w:val="both"/>
      </w:pPr>
      <w:r>
        <w:t>Izvor financiranja 11 odnosi se na kapitalna ulaganja (</w:t>
      </w:r>
      <w:r w:rsidRPr="003373FF">
        <w:t>13.618.083 eura za 2025. godinu, te 8.000.000 eura za 2026. i 2027. godinu),</w:t>
      </w:r>
      <w:r>
        <w:t xml:space="preserve"> provedbu preventivnih programa </w:t>
      </w:r>
      <w:r w:rsidRPr="003373FF">
        <w:t>(161.318 eura za 2025. godinu, te 167.984</w:t>
      </w:r>
      <w:r>
        <w:t xml:space="preserve"> eura za 2026. i 2027. godinu) i premije osiguranja na aktivnosti Administracija i upravljanje (</w:t>
      </w:r>
      <w:r w:rsidRPr="003373FF">
        <w:t>218.877 eura za 2026. godinu, te 525.304 eura za 2027. godi</w:t>
      </w:r>
      <w:r>
        <w:t>nu).</w:t>
      </w:r>
    </w:p>
    <w:p w:rsidR="00D97980" w:rsidRPr="003373FF" w:rsidRDefault="00D97980" w:rsidP="004E6FD3">
      <w:pPr>
        <w:spacing w:before="120"/>
        <w:ind w:right="-142" w:firstLine="567"/>
        <w:jc w:val="both"/>
      </w:pPr>
      <w:r>
        <w:t>Izvor financiranja 11 – dodatna sredstva i izvor financiranja 815 odnose se na sanaciju štete od potresa.</w:t>
      </w:r>
    </w:p>
    <w:p w:rsidR="004E6FD3" w:rsidRDefault="004E6FD3" w:rsidP="004E6FD3">
      <w:pPr>
        <w:tabs>
          <w:tab w:val="left" w:pos="284"/>
        </w:tabs>
        <w:spacing w:before="120"/>
        <w:ind w:right="-142" w:firstLine="425"/>
        <w:jc w:val="both"/>
      </w:pPr>
      <w:r>
        <w:t>Proračunski proces u Republici Hrvatskoj uređen je odredbama Zakona o proračunu (NN 144/2021), a p</w:t>
      </w:r>
      <w:r w:rsidR="00D97980">
        <w:t xml:space="preserve">rilikom izrade plana držali smo se </w:t>
      </w:r>
      <w:r w:rsidR="00D4633F">
        <w:t>propisane metodologije za izradu financijskog plana proračunskih i izvanproračunskih korisnika državnog proračuna za navedeno razdoblje sa zadanim rokovima predaje</w:t>
      </w:r>
      <w:r>
        <w:t xml:space="preserve"> prema Pravilniku o planiranju u sustavu proračuna (NN 1/2024)</w:t>
      </w:r>
      <w:r w:rsidR="00D4633F">
        <w:t>.</w:t>
      </w:r>
      <w:r w:rsidR="004703B2">
        <w:t xml:space="preserve"> </w:t>
      </w:r>
    </w:p>
    <w:p w:rsidR="00AB1C94" w:rsidRDefault="00D4633F" w:rsidP="004E6FD3">
      <w:pPr>
        <w:tabs>
          <w:tab w:val="left" w:pos="284"/>
        </w:tabs>
        <w:spacing w:before="120"/>
        <w:ind w:right="-142" w:firstLine="425"/>
        <w:jc w:val="both"/>
      </w:pPr>
      <w:r>
        <w:t xml:space="preserve">Novost u planiranju proračuna je </w:t>
      </w:r>
      <w:r w:rsidRPr="00D4633F">
        <w:rPr>
          <w:b/>
        </w:rPr>
        <w:t>Tablica C</w:t>
      </w:r>
      <w:r>
        <w:t xml:space="preserve"> – Plan nabave značajnije nefinancijske imovine koja </w:t>
      </w:r>
      <w:r w:rsidR="004703B2">
        <w:t>predstavlja plan značajnijih kapitalnih ulaganja sukladno od</w:t>
      </w:r>
      <w:r w:rsidR="004E6FD3">
        <w:t>obrenim</w:t>
      </w:r>
      <w:r w:rsidR="00F54FE3">
        <w:t xml:space="preserve"> limitima za ovu namjenu, te je priložena u dodatnim tablicama.</w:t>
      </w:r>
    </w:p>
    <w:p w:rsidR="004703B2" w:rsidRDefault="004703B2" w:rsidP="004E6FD3">
      <w:pPr>
        <w:tabs>
          <w:tab w:val="left" w:pos="284"/>
        </w:tabs>
        <w:spacing w:before="120"/>
        <w:ind w:right="-142" w:firstLine="567"/>
        <w:jc w:val="both"/>
      </w:pPr>
      <w:r>
        <w:t xml:space="preserve">Sukladno Pravilniku o proračunskom računovodstvu i računskom planu (NN </w:t>
      </w:r>
      <w:r w:rsidR="004E6FD3">
        <w:t>158/20</w:t>
      </w:r>
      <w:r>
        <w:t xml:space="preserve">23) od 01. siječnja 2025. godine </w:t>
      </w:r>
      <w:r w:rsidRPr="004E6FD3">
        <w:rPr>
          <w:b/>
        </w:rPr>
        <w:t>rashodi za nabavu lijekova za zdravstvene ustanove</w:t>
      </w:r>
      <w:r>
        <w:t xml:space="preserve"> u proračunu se planiraju unutar skupine 32 Materijalni rashodi na novoj podskupini rashoda 325 Rashodi lijekova i potrošnog medicinskog materijala kod zdravstvenih ustanova.</w:t>
      </w:r>
    </w:p>
    <w:p w:rsidR="000752EB" w:rsidRDefault="000F3123" w:rsidP="00AB1C94">
      <w:pPr>
        <w:spacing w:before="120"/>
        <w:ind w:left="142" w:right="-142" w:firstLine="567"/>
        <w:jc w:val="both"/>
      </w:pPr>
      <w:r w:rsidRPr="00135D4A">
        <w:t xml:space="preserve">Financijski plan usvaja se na razini skupine računskog plana (druga </w:t>
      </w:r>
      <w:r w:rsidR="004E6FD3">
        <w:t>razina ekonom</w:t>
      </w:r>
      <w:r w:rsidR="001C6224">
        <w:t xml:space="preserve">ske klasifikacije) </w:t>
      </w:r>
      <w:r w:rsidR="000752EB">
        <w:t>na koji način</w:t>
      </w:r>
      <w:r w:rsidR="001C6224">
        <w:t xml:space="preserve"> su prikazane obavezne tablice, a u dodatnim tablicama prikazali smo rashode </w:t>
      </w:r>
      <w:r w:rsidRPr="00135D4A">
        <w:t xml:space="preserve">na četvrtoj razini što je </w:t>
      </w:r>
      <w:r w:rsidR="001C6224">
        <w:t xml:space="preserve">bilo </w:t>
      </w:r>
      <w:r w:rsidRPr="00135D4A">
        <w:t xml:space="preserve">potrebno </w:t>
      </w:r>
      <w:r w:rsidR="001C6224">
        <w:t xml:space="preserve">izraditi </w:t>
      </w:r>
      <w:r w:rsidRPr="00135D4A">
        <w:t xml:space="preserve">zbog unosa u sustav riznice. </w:t>
      </w:r>
    </w:p>
    <w:p w:rsidR="000F3123" w:rsidRDefault="00F919EB" w:rsidP="00AB1C94">
      <w:pPr>
        <w:spacing w:before="120"/>
        <w:ind w:left="142" w:right="-142" w:firstLine="567"/>
        <w:jc w:val="both"/>
      </w:pPr>
      <w:r>
        <w:t xml:space="preserve">Krajnji i konačni rok za unos financijskog plana u SAP sustav državne riznice (uključujući i potprojekte) bio je </w:t>
      </w:r>
      <w:r w:rsidRPr="000752EB">
        <w:rPr>
          <w:b/>
        </w:rPr>
        <w:t>08.11.2024. godine</w:t>
      </w:r>
      <w:r>
        <w:t xml:space="preserve">, iznimno je obrazloženje </w:t>
      </w:r>
      <w:r w:rsidR="000752EB">
        <w:t>bilo moguće unijeti u subotu, 09.11.2024. godine.</w:t>
      </w:r>
    </w:p>
    <w:p w:rsidR="001C6224" w:rsidRDefault="001C6224" w:rsidP="00AB1C94">
      <w:pPr>
        <w:spacing w:before="120"/>
        <w:ind w:left="142" w:right="-142" w:firstLine="567"/>
        <w:jc w:val="both"/>
      </w:pPr>
      <w:r>
        <w:lastRenderedPageBreak/>
        <w:t>Budući da je ove godine zbog određenih specifičnosti priprema državnog proračuna krenula kasnije od uobičajenih rokova, te poštujući pravila i procedure iskazane u uputama o pripremi državnog proračuna</w:t>
      </w:r>
      <w:r w:rsidRPr="001C6224">
        <w:rPr>
          <w:b/>
        </w:rPr>
        <w:t>, tablice koje smo trebali dostaviti u Ministarstvo zdravstva do petka 08.11.2024. godine smatraju se nacrtom</w:t>
      </w:r>
      <w:r>
        <w:rPr>
          <w:b/>
        </w:rPr>
        <w:t xml:space="preserve">, </w:t>
      </w:r>
      <w:r w:rsidRPr="001C6224">
        <w:rPr>
          <w:b/>
        </w:rPr>
        <w:t xml:space="preserve">a tek po prihvaćanju </w:t>
      </w:r>
      <w:r>
        <w:rPr>
          <w:b/>
        </w:rPr>
        <w:t xml:space="preserve">od strane </w:t>
      </w:r>
      <w:r w:rsidRPr="001C6224">
        <w:rPr>
          <w:b/>
        </w:rPr>
        <w:t>Upravnog vijeća</w:t>
      </w:r>
      <w:r>
        <w:t xml:space="preserve"> smatrat će se</w:t>
      </w:r>
      <w:r w:rsidR="00F54FE3">
        <w:t xml:space="preserve"> </w:t>
      </w:r>
      <w:r w:rsidR="00F54FE3" w:rsidRPr="00F54FE3">
        <w:rPr>
          <w:b/>
        </w:rPr>
        <w:t>konačnim</w:t>
      </w:r>
      <w:r w:rsidRPr="00F54FE3">
        <w:rPr>
          <w:b/>
        </w:rPr>
        <w:t xml:space="preserve"> </w:t>
      </w:r>
      <w:r w:rsidR="00F54FE3" w:rsidRPr="00F54FE3">
        <w:rPr>
          <w:b/>
        </w:rPr>
        <w:t>p</w:t>
      </w:r>
      <w:r w:rsidRPr="00F54FE3">
        <w:rPr>
          <w:b/>
        </w:rPr>
        <w:t>rijedlogom financijskog plana</w:t>
      </w:r>
      <w:r w:rsidR="00F54FE3">
        <w:t xml:space="preserve"> i naknadno dostaviti Ministarstvu zdravstva.</w:t>
      </w:r>
    </w:p>
    <w:p w:rsidR="000F3123" w:rsidRDefault="000F3123" w:rsidP="00AB1C94">
      <w:pPr>
        <w:spacing w:before="120"/>
        <w:ind w:left="142" w:right="-142" w:firstLine="567"/>
        <w:jc w:val="both"/>
      </w:pPr>
      <w:r w:rsidRPr="00135D4A">
        <w:t>Prijedlog</w:t>
      </w:r>
      <w:r>
        <w:t xml:space="preserve"> financijskog plana sastoji se od plana za proračunsku 2025. godinu i projekcija za 2026. i 2027. godinu.</w:t>
      </w:r>
    </w:p>
    <w:p w:rsidR="001C6224" w:rsidRDefault="001C6224" w:rsidP="00F42B40">
      <w:pPr>
        <w:ind w:left="142" w:right="-142" w:firstLine="567"/>
        <w:jc w:val="both"/>
      </w:pPr>
    </w:p>
    <w:p w:rsidR="000F3123" w:rsidRDefault="00F240F6" w:rsidP="00F240F6">
      <w:pPr>
        <w:tabs>
          <w:tab w:val="left" w:pos="709"/>
        </w:tabs>
        <w:spacing w:before="120"/>
        <w:ind w:left="142" w:right="-142"/>
        <w:jc w:val="both"/>
      </w:pPr>
      <w:r>
        <w:tab/>
      </w:r>
      <w:r w:rsidR="005E5786">
        <w:t>U</w:t>
      </w:r>
      <w:r w:rsidR="000F3123" w:rsidRPr="00032DCA">
        <w:t xml:space="preserve"> p</w:t>
      </w:r>
      <w:r w:rsidR="000F3123">
        <w:t>rilogu se nalaze propisane tablice i obrazloženja:</w:t>
      </w:r>
    </w:p>
    <w:p w:rsidR="000F3123" w:rsidRPr="007F72D9" w:rsidRDefault="00F240F6" w:rsidP="00F240F6">
      <w:pPr>
        <w:tabs>
          <w:tab w:val="left" w:pos="284"/>
        </w:tabs>
        <w:spacing w:before="120"/>
        <w:ind w:left="142" w:right="-142"/>
        <w:jc w:val="both"/>
        <w:rPr>
          <w:b/>
        </w:rPr>
      </w:pPr>
      <w:r>
        <w:rPr>
          <w:b/>
        </w:rPr>
        <w:t>I</w:t>
      </w:r>
      <w:r w:rsidR="00FD02C1">
        <w:rPr>
          <w:b/>
        </w:rPr>
        <w:t xml:space="preserve"> </w:t>
      </w:r>
      <w:r w:rsidR="000F3123" w:rsidRPr="007F72D9">
        <w:rPr>
          <w:b/>
        </w:rPr>
        <w:t>Opći dio</w:t>
      </w:r>
      <w:r w:rsidR="000F3123">
        <w:rPr>
          <w:b/>
        </w:rPr>
        <w:t xml:space="preserve"> financijskog plana</w:t>
      </w:r>
    </w:p>
    <w:p w:rsidR="00FD02C1" w:rsidRDefault="000F3123" w:rsidP="00F240F6">
      <w:pPr>
        <w:pStyle w:val="Odlomakpopisa"/>
        <w:numPr>
          <w:ilvl w:val="0"/>
          <w:numId w:val="7"/>
        </w:numPr>
        <w:tabs>
          <w:tab w:val="left" w:pos="284"/>
        </w:tabs>
        <w:spacing w:before="120"/>
        <w:ind w:left="426" w:right="-142" w:firstLine="0"/>
        <w:jc w:val="both"/>
      </w:pPr>
      <w:r>
        <w:t>Sa</w:t>
      </w:r>
      <w:r w:rsidR="00FD02C1">
        <w:t>žetak Računa prihoda i rashoda</w:t>
      </w:r>
    </w:p>
    <w:p w:rsidR="000F3123" w:rsidRDefault="00FD02C1" w:rsidP="00F240F6">
      <w:pPr>
        <w:pStyle w:val="Odlomakpopisa"/>
        <w:numPr>
          <w:ilvl w:val="0"/>
          <w:numId w:val="7"/>
        </w:numPr>
        <w:tabs>
          <w:tab w:val="left" w:pos="284"/>
        </w:tabs>
        <w:spacing w:before="120"/>
        <w:ind w:left="426" w:right="-142" w:firstLine="0"/>
        <w:jc w:val="both"/>
      </w:pPr>
      <w:r>
        <w:t>S</w:t>
      </w:r>
      <w:r w:rsidR="000F3123">
        <w:t>ažetak Računa financiranja</w:t>
      </w:r>
    </w:p>
    <w:p w:rsidR="000F3123" w:rsidRDefault="00FD02C1" w:rsidP="00F240F6">
      <w:pPr>
        <w:tabs>
          <w:tab w:val="left" w:pos="284"/>
        </w:tabs>
        <w:spacing w:before="120"/>
        <w:ind w:left="426" w:right="-142"/>
        <w:jc w:val="both"/>
      </w:pPr>
      <w:r>
        <w:t>A</w:t>
      </w:r>
      <w:r w:rsidR="00F240F6">
        <w:t>.</w:t>
      </w:r>
      <w:r w:rsidR="000F3123">
        <w:t xml:space="preserve"> Račun prihoda i rashoda</w:t>
      </w:r>
    </w:p>
    <w:p w:rsidR="000F3123" w:rsidRDefault="000F3123" w:rsidP="00F240F6">
      <w:pPr>
        <w:ind w:left="284" w:right="-142" w:hanging="142"/>
        <w:jc w:val="both"/>
      </w:pPr>
      <w:r>
        <w:t xml:space="preserve">      </w:t>
      </w:r>
      <w:r w:rsidR="00F240F6">
        <w:t xml:space="preserve">   </w:t>
      </w:r>
      <w:r w:rsidR="00FD02C1">
        <w:t>A1.</w:t>
      </w:r>
      <w:r>
        <w:t xml:space="preserve"> Prihodi i rashodi iskazani prema ekonomskoj klasifikaciji</w:t>
      </w:r>
    </w:p>
    <w:p w:rsidR="000F3123" w:rsidRDefault="000F3123" w:rsidP="00F240F6">
      <w:pPr>
        <w:ind w:left="284" w:right="-142" w:hanging="142"/>
        <w:jc w:val="both"/>
      </w:pPr>
      <w:r>
        <w:t xml:space="preserve">      </w:t>
      </w:r>
      <w:r w:rsidR="00F240F6">
        <w:t xml:space="preserve">   </w:t>
      </w:r>
      <w:r w:rsidR="00FD02C1">
        <w:t xml:space="preserve">A2. </w:t>
      </w:r>
      <w:r>
        <w:t>Prihodi i rashodi iskazani prema izvorima financiranja</w:t>
      </w:r>
    </w:p>
    <w:p w:rsidR="000F3123" w:rsidRDefault="000F3123" w:rsidP="00F240F6">
      <w:pPr>
        <w:ind w:left="284" w:right="-142" w:hanging="142"/>
        <w:jc w:val="both"/>
      </w:pPr>
      <w:r>
        <w:t xml:space="preserve">      </w:t>
      </w:r>
      <w:r w:rsidR="00F240F6">
        <w:t xml:space="preserve">   </w:t>
      </w:r>
      <w:r w:rsidR="00FD02C1">
        <w:t>A3.</w:t>
      </w:r>
      <w:r>
        <w:t xml:space="preserve"> Rashodi iskazani prema funkcijskoj klasifikaciji</w:t>
      </w:r>
    </w:p>
    <w:p w:rsidR="000F3123" w:rsidRDefault="00F240F6" w:rsidP="00F240F6">
      <w:pPr>
        <w:tabs>
          <w:tab w:val="left" w:pos="284"/>
        </w:tabs>
        <w:spacing w:before="120"/>
        <w:ind w:left="142" w:right="-142"/>
        <w:jc w:val="both"/>
      </w:pPr>
      <w:r>
        <w:t xml:space="preserve">    </w:t>
      </w:r>
      <w:r w:rsidR="00FD02C1">
        <w:t>B</w:t>
      </w:r>
      <w:r>
        <w:t>.</w:t>
      </w:r>
      <w:r w:rsidR="000F3123">
        <w:t xml:space="preserve"> Račun financiranja</w:t>
      </w:r>
    </w:p>
    <w:p w:rsidR="000F3123" w:rsidRDefault="000F3123" w:rsidP="00F240F6">
      <w:pPr>
        <w:tabs>
          <w:tab w:val="left" w:pos="284"/>
        </w:tabs>
        <w:spacing w:line="240" w:lineRule="atLeast"/>
        <w:ind w:left="142" w:right="-142"/>
        <w:jc w:val="both"/>
      </w:pPr>
      <w:r>
        <w:t xml:space="preserve">   </w:t>
      </w:r>
      <w:r w:rsidR="00F240F6">
        <w:t xml:space="preserve">  </w:t>
      </w:r>
      <w:r>
        <w:t xml:space="preserve">   </w:t>
      </w:r>
      <w:r w:rsidR="00FD02C1">
        <w:t>B1.</w:t>
      </w:r>
      <w:r>
        <w:t xml:space="preserve"> </w:t>
      </w:r>
      <w:r w:rsidR="00F240F6">
        <w:t>Račun financiranja p</w:t>
      </w:r>
      <w:r>
        <w:t>rema ekonomskoj klasifikaciji</w:t>
      </w:r>
    </w:p>
    <w:p w:rsidR="000F3123" w:rsidRDefault="000F3123" w:rsidP="00F240F6">
      <w:pPr>
        <w:tabs>
          <w:tab w:val="left" w:pos="284"/>
        </w:tabs>
        <w:spacing w:line="240" w:lineRule="atLeast"/>
        <w:ind w:left="142" w:right="-142"/>
        <w:jc w:val="both"/>
      </w:pPr>
      <w:r>
        <w:t xml:space="preserve">      </w:t>
      </w:r>
      <w:r w:rsidR="00F240F6">
        <w:t xml:space="preserve">  </w:t>
      </w:r>
      <w:r w:rsidR="00FD02C1">
        <w:t>B2.</w:t>
      </w:r>
      <w:r>
        <w:t xml:space="preserve"> </w:t>
      </w:r>
      <w:r w:rsidR="00F240F6">
        <w:t>Račun financiranja</w:t>
      </w:r>
      <w:r>
        <w:t xml:space="preserve"> prema izvorima financiranja</w:t>
      </w:r>
    </w:p>
    <w:p w:rsidR="000F3123" w:rsidRDefault="000F3123" w:rsidP="00F240F6">
      <w:pPr>
        <w:tabs>
          <w:tab w:val="left" w:pos="284"/>
        </w:tabs>
        <w:spacing w:line="240" w:lineRule="atLeast"/>
        <w:ind w:left="142" w:right="-142"/>
        <w:jc w:val="both"/>
      </w:pPr>
    </w:p>
    <w:p w:rsidR="000F3123" w:rsidRDefault="00F240F6" w:rsidP="00F42B40">
      <w:pPr>
        <w:tabs>
          <w:tab w:val="left" w:pos="284"/>
        </w:tabs>
        <w:ind w:left="142" w:right="-142"/>
        <w:rPr>
          <w:b/>
        </w:rPr>
      </w:pPr>
      <w:r>
        <w:rPr>
          <w:b/>
        </w:rPr>
        <w:t>II</w:t>
      </w:r>
      <w:r w:rsidR="000F3123" w:rsidRPr="007F72D9">
        <w:rPr>
          <w:b/>
        </w:rPr>
        <w:t xml:space="preserve">  Posebni dio</w:t>
      </w:r>
      <w:r w:rsidR="000F3123">
        <w:rPr>
          <w:b/>
        </w:rPr>
        <w:t xml:space="preserve"> financijskog plana</w:t>
      </w:r>
    </w:p>
    <w:p w:rsidR="000F3123" w:rsidRDefault="000F3123" w:rsidP="00F240F6">
      <w:pPr>
        <w:pStyle w:val="Odlomakpopisa"/>
        <w:numPr>
          <w:ilvl w:val="0"/>
          <w:numId w:val="5"/>
        </w:numPr>
        <w:tabs>
          <w:tab w:val="left" w:pos="284"/>
        </w:tabs>
        <w:spacing w:before="120"/>
        <w:ind w:left="284" w:right="-142" w:firstLine="0"/>
      </w:pPr>
      <w:r>
        <w:t xml:space="preserve">Plan rashoda i izdataka </w:t>
      </w:r>
    </w:p>
    <w:p w:rsidR="000F3123" w:rsidRPr="00B1619C" w:rsidRDefault="000F3123" w:rsidP="00F240F6">
      <w:pPr>
        <w:tabs>
          <w:tab w:val="left" w:pos="284"/>
        </w:tabs>
        <w:ind w:left="142" w:right="374"/>
      </w:pPr>
    </w:p>
    <w:p w:rsidR="000F3123" w:rsidRDefault="00F240F6" w:rsidP="00F42B40">
      <w:pPr>
        <w:tabs>
          <w:tab w:val="left" w:pos="284"/>
        </w:tabs>
        <w:ind w:left="142" w:right="374"/>
        <w:rPr>
          <w:b/>
        </w:rPr>
      </w:pPr>
      <w:r>
        <w:rPr>
          <w:b/>
        </w:rPr>
        <w:t>III</w:t>
      </w:r>
      <w:r w:rsidR="000F3123">
        <w:rPr>
          <w:b/>
        </w:rPr>
        <w:t xml:space="preserve"> Obrazloženje financijskog plana</w:t>
      </w:r>
    </w:p>
    <w:p w:rsidR="000F3123" w:rsidRDefault="000F3123" w:rsidP="00F240F6">
      <w:pPr>
        <w:tabs>
          <w:tab w:val="left" w:pos="284"/>
        </w:tabs>
        <w:spacing w:before="120"/>
        <w:ind w:left="142" w:right="373"/>
      </w:pPr>
      <w:r>
        <w:t xml:space="preserve">      </w:t>
      </w:r>
      <w:r w:rsidRPr="00B1619C">
        <w:t>1. Obrazloženje općeg dijela</w:t>
      </w:r>
      <w:r>
        <w:t xml:space="preserve"> financijskog plana</w:t>
      </w:r>
    </w:p>
    <w:p w:rsidR="000F3123" w:rsidRDefault="000F3123" w:rsidP="00F42B40">
      <w:pPr>
        <w:tabs>
          <w:tab w:val="left" w:pos="567"/>
        </w:tabs>
        <w:spacing w:before="120"/>
        <w:ind w:left="426" w:right="373"/>
      </w:pPr>
      <w:r>
        <w:t xml:space="preserve">      - Obrazloženje prihoda i primitaka, rashoda i izdataka</w:t>
      </w:r>
    </w:p>
    <w:p w:rsidR="000F3123" w:rsidRPr="00B1619C" w:rsidRDefault="000F3123" w:rsidP="00F42B40">
      <w:pPr>
        <w:tabs>
          <w:tab w:val="left" w:pos="567"/>
        </w:tabs>
        <w:ind w:left="426" w:right="373"/>
      </w:pPr>
      <w:r>
        <w:t xml:space="preserve">      - Obrazloženje prijenosa sredstava iz prethodne i u slijedeću godinu</w:t>
      </w:r>
    </w:p>
    <w:p w:rsidR="000F3123" w:rsidRDefault="000F3123" w:rsidP="00F42B40">
      <w:pPr>
        <w:tabs>
          <w:tab w:val="left" w:pos="567"/>
        </w:tabs>
        <w:ind w:left="426" w:right="373"/>
      </w:pPr>
      <w:r>
        <w:t xml:space="preserve">      - Prikaz stanja ukupnih i dospjelih obveza</w:t>
      </w:r>
    </w:p>
    <w:p w:rsidR="000F3123" w:rsidRDefault="000F3123" w:rsidP="00F240F6">
      <w:pPr>
        <w:tabs>
          <w:tab w:val="left" w:pos="284"/>
        </w:tabs>
        <w:spacing w:before="120"/>
        <w:ind w:left="142" w:right="373"/>
      </w:pPr>
      <w:r>
        <w:t xml:space="preserve">      2. </w:t>
      </w:r>
      <w:r w:rsidRPr="00B1619C">
        <w:t>Obrazloženje posebnog dijela</w:t>
      </w:r>
      <w:r>
        <w:t xml:space="preserve"> financijskog plana</w:t>
      </w:r>
    </w:p>
    <w:p w:rsidR="000F3123" w:rsidRDefault="000F3123" w:rsidP="00F42B40">
      <w:pPr>
        <w:tabs>
          <w:tab w:val="left" w:pos="284"/>
        </w:tabs>
        <w:spacing w:before="120"/>
        <w:ind w:left="284" w:right="373"/>
      </w:pPr>
      <w:r>
        <w:t xml:space="preserve">       - Obrazloženje aktivnosti i projekata s ciljev</w:t>
      </w:r>
      <w:r w:rsidR="006179BF">
        <w:t>ima i pokazateljima uspješnosti</w:t>
      </w:r>
      <w:r>
        <w:tab/>
      </w:r>
    </w:p>
    <w:p w:rsidR="000F3123" w:rsidRDefault="000F3123" w:rsidP="00F42B40">
      <w:pPr>
        <w:tabs>
          <w:tab w:val="left" w:pos="284"/>
        </w:tabs>
        <w:ind w:left="142" w:right="374"/>
        <w:jc w:val="both"/>
        <w:rPr>
          <w:color w:val="000000"/>
        </w:rPr>
      </w:pPr>
    </w:p>
    <w:p w:rsidR="000F3123" w:rsidRDefault="00F42B40" w:rsidP="00F240F6">
      <w:pPr>
        <w:tabs>
          <w:tab w:val="left" w:pos="284"/>
        </w:tabs>
        <w:ind w:left="142" w:right="374"/>
        <w:jc w:val="both"/>
        <w:rPr>
          <w:b/>
          <w:color w:val="000000"/>
        </w:rPr>
      </w:pPr>
      <w:r>
        <w:rPr>
          <w:b/>
          <w:color w:val="000000"/>
        </w:rPr>
        <w:t>IV</w:t>
      </w:r>
      <w:r w:rsidR="00AE0EB3">
        <w:rPr>
          <w:b/>
          <w:color w:val="000000"/>
        </w:rPr>
        <w:t xml:space="preserve"> Dodatne tablice</w:t>
      </w:r>
      <w:r w:rsidR="000F3123">
        <w:rPr>
          <w:b/>
          <w:color w:val="000000"/>
        </w:rPr>
        <w:t xml:space="preserve"> </w:t>
      </w:r>
    </w:p>
    <w:p w:rsidR="000F3123" w:rsidRPr="00580EAB" w:rsidRDefault="00580EAB" w:rsidP="00F42B40">
      <w:pPr>
        <w:pStyle w:val="Odlomakpopisa"/>
        <w:numPr>
          <w:ilvl w:val="0"/>
          <w:numId w:val="3"/>
        </w:numPr>
        <w:tabs>
          <w:tab w:val="left" w:pos="284"/>
        </w:tabs>
        <w:spacing w:before="120"/>
        <w:ind w:left="426" w:right="374" w:firstLine="0"/>
        <w:jc w:val="both"/>
        <w:rPr>
          <w:color w:val="000000"/>
        </w:rPr>
      </w:pPr>
      <w:r>
        <w:rPr>
          <w:color w:val="000000"/>
        </w:rPr>
        <w:t>Tablica A  (</w:t>
      </w:r>
      <w:r w:rsidR="00F42B40">
        <w:rPr>
          <w:color w:val="000000"/>
        </w:rPr>
        <w:t>Plan rashoda za isključivo limitirane izvore financiranja</w:t>
      </w:r>
      <w:r>
        <w:rPr>
          <w:color w:val="000000"/>
        </w:rPr>
        <w:t>)</w:t>
      </w:r>
    </w:p>
    <w:p w:rsidR="003373FF" w:rsidRDefault="003373FF" w:rsidP="00F42B40">
      <w:pPr>
        <w:pStyle w:val="Odlomakpopisa"/>
        <w:numPr>
          <w:ilvl w:val="0"/>
          <w:numId w:val="3"/>
        </w:numPr>
        <w:tabs>
          <w:tab w:val="left" w:pos="284"/>
        </w:tabs>
        <w:ind w:left="426" w:right="374" w:firstLine="0"/>
        <w:jc w:val="both"/>
        <w:rPr>
          <w:color w:val="000000"/>
        </w:rPr>
      </w:pPr>
      <w:r w:rsidRPr="00580EAB">
        <w:rPr>
          <w:color w:val="000000"/>
        </w:rPr>
        <w:t xml:space="preserve">Tablica </w:t>
      </w:r>
      <w:r w:rsidR="001F1A4C">
        <w:rPr>
          <w:color w:val="000000"/>
        </w:rPr>
        <w:t>C (</w:t>
      </w:r>
      <w:r w:rsidR="00F42B40">
        <w:rPr>
          <w:color w:val="000000"/>
        </w:rPr>
        <w:t>P</w:t>
      </w:r>
      <w:r w:rsidR="00580EAB">
        <w:rPr>
          <w:color w:val="000000"/>
        </w:rPr>
        <w:t xml:space="preserve">lan nabave </w:t>
      </w:r>
      <w:r w:rsidR="00F42B40">
        <w:rPr>
          <w:color w:val="000000"/>
        </w:rPr>
        <w:t>značajnije nefinancijske imovine</w:t>
      </w:r>
      <w:r w:rsidR="00580EAB">
        <w:rPr>
          <w:color w:val="000000"/>
        </w:rPr>
        <w:t>)</w:t>
      </w:r>
    </w:p>
    <w:p w:rsidR="00F42B40" w:rsidRPr="00580EAB" w:rsidRDefault="00F42B40" w:rsidP="00F42B40">
      <w:pPr>
        <w:pStyle w:val="Odlomakpopisa"/>
        <w:numPr>
          <w:ilvl w:val="0"/>
          <w:numId w:val="3"/>
        </w:numPr>
        <w:tabs>
          <w:tab w:val="left" w:pos="284"/>
        </w:tabs>
        <w:ind w:left="426" w:right="374" w:firstLine="0"/>
        <w:jc w:val="both"/>
        <w:rPr>
          <w:color w:val="000000"/>
        </w:rPr>
      </w:pPr>
      <w:r>
        <w:rPr>
          <w:color w:val="000000"/>
        </w:rPr>
        <w:t>Potprojekti</w:t>
      </w:r>
    </w:p>
    <w:p w:rsidR="000F3123" w:rsidRPr="00D561E7" w:rsidRDefault="000F3123" w:rsidP="00F42B40">
      <w:pPr>
        <w:numPr>
          <w:ilvl w:val="0"/>
          <w:numId w:val="3"/>
        </w:numPr>
        <w:tabs>
          <w:tab w:val="left" w:pos="284"/>
        </w:tabs>
        <w:ind w:left="426" w:right="374" w:firstLine="0"/>
        <w:jc w:val="both"/>
        <w:rPr>
          <w:color w:val="000000"/>
        </w:rPr>
      </w:pPr>
      <w:r w:rsidRPr="00D561E7">
        <w:rPr>
          <w:color w:val="000000"/>
        </w:rPr>
        <w:t>Prihodi i rashodi prema</w:t>
      </w:r>
      <w:r w:rsidR="00F42B40">
        <w:rPr>
          <w:color w:val="000000"/>
        </w:rPr>
        <w:t xml:space="preserve"> ekonomskoj klasifikaciji na četvrtoj </w:t>
      </w:r>
      <w:r w:rsidRPr="00D561E7">
        <w:rPr>
          <w:color w:val="000000"/>
        </w:rPr>
        <w:t xml:space="preserve">razini </w:t>
      </w:r>
    </w:p>
    <w:p w:rsidR="000F3123" w:rsidRPr="00D561E7" w:rsidRDefault="000F3123" w:rsidP="00F42B40">
      <w:pPr>
        <w:numPr>
          <w:ilvl w:val="0"/>
          <w:numId w:val="3"/>
        </w:numPr>
        <w:tabs>
          <w:tab w:val="left" w:pos="284"/>
        </w:tabs>
        <w:ind w:left="426" w:firstLine="0"/>
        <w:jc w:val="both"/>
        <w:rPr>
          <w:b/>
          <w:bCs/>
          <w:color w:val="000000"/>
        </w:rPr>
      </w:pPr>
      <w:r w:rsidRPr="00D561E7">
        <w:rPr>
          <w:bCs/>
          <w:color w:val="000000"/>
        </w:rPr>
        <w:t>Račun prihoda i rashoda po skupinama konta i izvorima</w:t>
      </w:r>
    </w:p>
    <w:p w:rsidR="00A474CA" w:rsidRPr="00A474CA" w:rsidRDefault="000F3123" w:rsidP="00F42B40">
      <w:pPr>
        <w:tabs>
          <w:tab w:val="left" w:pos="284"/>
        </w:tabs>
        <w:ind w:left="142"/>
        <w:jc w:val="both"/>
        <w:rPr>
          <w:color w:val="000000"/>
        </w:rPr>
      </w:pPr>
      <w:r w:rsidRPr="004C340E">
        <w:rPr>
          <w:color w:val="000000"/>
        </w:rPr>
        <w:t xml:space="preserve">            </w:t>
      </w:r>
    </w:p>
    <w:p w:rsidR="000F3123" w:rsidRPr="00032DCA" w:rsidRDefault="006A3D8B" w:rsidP="006A3D8B">
      <w:pPr>
        <w:tabs>
          <w:tab w:val="left" w:pos="284"/>
        </w:tabs>
        <w:spacing w:before="120"/>
        <w:ind w:right="-142" w:firstLine="567"/>
        <w:jc w:val="both"/>
      </w:pPr>
      <w:r>
        <w:t>M</w:t>
      </w:r>
      <w:r w:rsidR="000F3123">
        <w:t>olimo da razmotrite Prijedlog financijskog plana poslovanja Kliničkog bolničkog centra Sestre milosrdnice za razdoblje 2025.-2027. godine i donesete odluku o prihvaćanju.</w:t>
      </w:r>
    </w:p>
    <w:p w:rsidR="00F42B40" w:rsidRDefault="00F42B40" w:rsidP="00F42B40">
      <w:pPr>
        <w:tabs>
          <w:tab w:val="left" w:pos="284"/>
        </w:tabs>
        <w:spacing w:before="120"/>
        <w:ind w:right="743" w:firstLine="567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F3123" w:rsidRDefault="00F42B40" w:rsidP="006A3D8B">
      <w:pPr>
        <w:tabs>
          <w:tab w:val="left" w:pos="284"/>
        </w:tabs>
        <w:spacing w:before="120"/>
        <w:ind w:right="-142"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6A3D8B">
        <w:tab/>
      </w:r>
      <w:r>
        <w:t xml:space="preserve">  </w:t>
      </w:r>
      <w:r w:rsidR="00580EAB">
        <w:t xml:space="preserve"> </w:t>
      </w:r>
      <w:r w:rsidR="000F3123">
        <w:t>RAVNATELJ</w:t>
      </w:r>
      <w:r w:rsidR="00580EAB">
        <w:t xml:space="preserve"> </w:t>
      </w:r>
      <w:r w:rsidR="000F3123">
        <w:t xml:space="preserve"> KBC SESTRE MILOSRDNICE</w:t>
      </w:r>
    </w:p>
    <w:p w:rsidR="000F3123" w:rsidRDefault="000F3123" w:rsidP="006A3D8B">
      <w:pPr>
        <w:tabs>
          <w:tab w:val="left" w:pos="284"/>
        </w:tabs>
        <w:ind w:right="-142"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A3D8B">
        <w:t xml:space="preserve">            </w:t>
      </w:r>
      <w:r>
        <w:t>Prof.dr.sc. Davor Vagić, dr.med.</w:t>
      </w: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both"/>
      </w:pP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both"/>
      </w:pP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both"/>
      </w:pP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both"/>
      </w:pP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both"/>
      </w:pP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both"/>
      </w:pP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both"/>
      </w:pP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both"/>
      </w:pP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both"/>
      </w:pP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both"/>
      </w:pP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both"/>
      </w:pP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both"/>
      </w:pP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both"/>
      </w:pP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both"/>
      </w:pPr>
    </w:p>
    <w:p w:rsidR="000F3123" w:rsidRPr="007426AC" w:rsidRDefault="00A84F7A" w:rsidP="007426AC">
      <w:pPr>
        <w:numPr>
          <w:ilvl w:val="0"/>
          <w:numId w:val="2"/>
        </w:numPr>
        <w:tabs>
          <w:tab w:val="left" w:pos="284"/>
        </w:tabs>
        <w:spacing w:before="120"/>
        <w:ind w:left="567" w:right="743" w:firstLine="426"/>
        <w:jc w:val="center"/>
        <w:rPr>
          <w:b/>
          <w:sz w:val="48"/>
          <w:szCs w:val="48"/>
        </w:rPr>
      </w:pPr>
      <w:r w:rsidRPr="007426AC">
        <w:rPr>
          <w:b/>
          <w:sz w:val="48"/>
          <w:szCs w:val="48"/>
        </w:rPr>
        <w:t xml:space="preserve"> </w:t>
      </w:r>
      <w:r w:rsidR="000F3123" w:rsidRPr="007426AC">
        <w:rPr>
          <w:b/>
          <w:sz w:val="48"/>
          <w:szCs w:val="48"/>
        </w:rPr>
        <w:t>OPĆI</w:t>
      </w:r>
      <w:r w:rsidR="007426AC">
        <w:rPr>
          <w:b/>
          <w:sz w:val="48"/>
          <w:szCs w:val="48"/>
        </w:rPr>
        <w:t xml:space="preserve"> </w:t>
      </w:r>
      <w:r w:rsidR="000F3123" w:rsidRPr="007426AC">
        <w:rPr>
          <w:b/>
          <w:sz w:val="48"/>
          <w:szCs w:val="48"/>
        </w:rPr>
        <w:t>DIO</w:t>
      </w:r>
      <w:r w:rsidR="00386218" w:rsidRPr="007426AC">
        <w:rPr>
          <w:b/>
          <w:sz w:val="48"/>
          <w:szCs w:val="48"/>
        </w:rPr>
        <w:t xml:space="preserve"> </w:t>
      </w:r>
      <w:r w:rsidR="007426AC">
        <w:rPr>
          <w:b/>
          <w:sz w:val="48"/>
          <w:szCs w:val="48"/>
        </w:rPr>
        <w:t>FI</w:t>
      </w:r>
      <w:r w:rsidR="000F3123" w:rsidRPr="007426AC">
        <w:rPr>
          <w:b/>
          <w:sz w:val="48"/>
          <w:szCs w:val="48"/>
        </w:rPr>
        <w:t>NANCIJSKOG PLANA</w:t>
      </w: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center"/>
        <w:rPr>
          <w:b/>
          <w:sz w:val="48"/>
          <w:szCs w:val="48"/>
        </w:rPr>
      </w:pPr>
    </w:p>
    <w:p w:rsidR="000F3123" w:rsidRDefault="000F3123" w:rsidP="00AB1C94">
      <w:pPr>
        <w:tabs>
          <w:tab w:val="left" w:pos="284"/>
        </w:tabs>
        <w:spacing w:before="120"/>
        <w:ind w:right="743" w:firstLine="567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rPr>
          <w:b/>
          <w:sz w:val="48"/>
          <w:szCs w:val="48"/>
        </w:rPr>
      </w:pPr>
    </w:p>
    <w:p w:rsidR="000F3123" w:rsidRDefault="00386218" w:rsidP="000F3123">
      <w:pPr>
        <w:numPr>
          <w:ilvl w:val="0"/>
          <w:numId w:val="2"/>
        </w:num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0F3123" w:rsidRPr="003422A4">
        <w:rPr>
          <w:b/>
          <w:sz w:val="48"/>
          <w:szCs w:val="48"/>
        </w:rPr>
        <w:t>POSEBNI DIO FINANCIJSKOG PLANA</w:t>
      </w: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386218" w:rsidP="000F3123">
      <w:pPr>
        <w:numPr>
          <w:ilvl w:val="0"/>
          <w:numId w:val="2"/>
        </w:num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0F3123">
        <w:rPr>
          <w:b/>
          <w:sz w:val="48"/>
          <w:szCs w:val="48"/>
        </w:rPr>
        <w:t>OBRAZLOŽENJ</w:t>
      </w:r>
      <w:r w:rsidR="006179BF">
        <w:rPr>
          <w:b/>
          <w:sz w:val="48"/>
          <w:szCs w:val="48"/>
        </w:rPr>
        <w:t>E</w:t>
      </w:r>
      <w:r w:rsidR="000F3123">
        <w:rPr>
          <w:b/>
          <w:sz w:val="48"/>
          <w:szCs w:val="48"/>
        </w:rPr>
        <w:t xml:space="preserve"> FINANCIJSKOG PLANA</w:t>
      </w: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</w:p>
    <w:p w:rsidR="00AE0EB3" w:rsidRDefault="00AE0EB3" w:rsidP="00AE0EB3">
      <w:pPr>
        <w:tabs>
          <w:tab w:val="left" w:pos="284"/>
        </w:tabs>
        <w:spacing w:before="120"/>
        <w:ind w:left="181" w:right="743"/>
        <w:jc w:val="center"/>
        <w:rPr>
          <w:b/>
          <w:sz w:val="48"/>
          <w:szCs w:val="48"/>
        </w:rPr>
      </w:pPr>
    </w:p>
    <w:p w:rsidR="00AE0EB3" w:rsidRPr="004B6486" w:rsidRDefault="00CB103D" w:rsidP="004B6486">
      <w:pPr>
        <w:pStyle w:val="Odlomakpopisa"/>
        <w:numPr>
          <w:ilvl w:val="0"/>
          <w:numId w:val="2"/>
        </w:numPr>
        <w:tabs>
          <w:tab w:val="left" w:pos="284"/>
        </w:tabs>
        <w:spacing w:before="120"/>
        <w:ind w:right="74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AE0EB3" w:rsidRPr="004B6486">
        <w:rPr>
          <w:b/>
          <w:sz w:val="48"/>
          <w:szCs w:val="48"/>
        </w:rPr>
        <w:t>DODATNE TABLICE</w:t>
      </w:r>
    </w:p>
    <w:p w:rsidR="00AE0EB3" w:rsidRDefault="00AE0EB3" w:rsidP="00AE0EB3">
      <w:pPr>
        <w:rPr>
          <w:b/>
          <w:color w:val="000000"/>
          <w:sz w:val="48"/>
          <w:szCs w:val="48"/>
        </w:rPr>
      </w:pPr>
    </w:p>
    <w:p w:rsidR="00AE0EB3" w:rsidRDefault="00AE0EB3" w:rsidP="00AE0EB3">
      <w:pPr>
        <w:rPr>
          <w:b/>
          <w:color w:val="000000"/>
          <w:sz w:val="48"/>
          <w:szCs w:val="48"/>
        </w:rPr>
      </w:pPr>
    </w:p>
    <w:p w:rsidR="000F3123" w:rsidRPr="00AE0EB3" w:rsidRDefault="000F3123" w:rsidP="00AE0EB3">
      <w:pPr>
        <w:jc w:val="center"/>
        <w:rPr>
          <w:b/>
          <w:bCs/>
          <w:color w:val="000000"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left="181"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left="181"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left="181" w:right="743"/>
        <w:jc w:val="center"/>
        <w:rPr>
          <w:b/>
          <w:sz w:val="48"/>
          <w:szCs w:val="48"/>
        </w:rPr>
      </w:pPr>
    </w:p>
    <w:p w:rsidR="000F3123" w:rsidRDefault="000F3123" w:rsidP="000F3123">
      <w:pPr>
        <w:tabs>
          <w:tab w:val="left" w:pos="284"/>
        </w:tabs>
        <w:spacing w:before="120"/>
        <w:ind w:left="181" w:right="743"/>
        <w:jc w:val="center"/>
        <w:rPr>
          <w:b/>
          <w:sz w:val="48"/>
          <w:szCs w:val="48"/>
        </w:rPr>
      </w:pPr>
    </w:p>
    <w:p w:rsidR="000F3123" w:rsidRPr="009426AF" w:rsidRDefault="000F3123" w:rsidP="00AE0EB3">
      <w:pPr>
        <w:tabs>
          <w:tab w:val="left" w:pos="284"/>
        </w:tabs>
        <w:spacing w:before="120"/>
        <w:ind w:right="743"/>
        <w:rPr>
          <w:b/>
          <w:bCs/>
          <w:color w:val="000000"/>
          <w:sz w:val="48"/>
          <w:szCs w:val="48"/>
        </w:rPr>
      </w:pPr>
    </w:p>
    <w:p w:rsidR="000F3123" w:rsidRPr="002F0380" w:rsidRDefault="000F3123" w:rsidP="000F3123">
      <w:pPr>
        <w:tabs>
          <w:tab w:val="left" w:pos="284"/>
        </w:tabs>
        <w:ind w:left="709" w:right="374"/>
        <w:jc w:val="center"/>
        <w:rPr>
          <w:b/>
          <w:color w:val="000000"/>
          <w:sz w:val="48"/>
          <w:szCs w:val="48"/>
        </w:rPr>
      </w:pPr>
    </w:p>
    <w:p w:rsidR="000F3123" w:rsidRPr="002F0380" w:rsidRDefault="000F3123" w:rsidP="000F3123">
      <w:pPr>
        <w:tabs>
          <w:tab w:val="left" w:pos="284"/>
        </w:tabs>
        <w:ind w:left="709" w:right="374"/>
        <w:jc w:val="center"/>
        <w:rPr>
          <w:color w:val="000000"/>
          <w:sz w:val="48"/>
          <w:szCs w:val="48"/>
        </w:rPr>
      </w:pPr>
    </w:p>
    <w:p w:rsidR="000F3123" w:rsidRDefault="000F3123"/>
    <w:sectPr w:rsidR="000F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40" w:rsidRDefault="00F42B40" w:rsidP="00F42B40">
      <w:r>
        <w:separator/>
      </w:r>
    </w:p>
  </w:endnote>
  <w:endnote w:type="continuationSeparator" w:id="0">
    <w:p w:rsidR="00F42B40" w:rsidRDefault="00F42B40" w:rsidP="00F4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40" w:rsidRDefault="00F42B40" w:rsidP="00F42B40">
      <w:r>
        <w:separator/>
      </w:r>
    </w:p>
  </w:footnote>
  <w:footnote w:type="continuationSeparator" w:id="0">
    <w:p w:rsidR="00F42B40" w:rsidRDefault="00F42B40" w:rsidP="00F42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B4DBC"/>
    <w:multiLevelType w:val="hybridMultilevel"/>
    <w:tmpl w:val="BAEEDC18"/>
    <w:lvl w:ilvl="0" w:tplc="0B60A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04BD"/>
    <w:multiLevelType w:val="hybridMultilevel"/>
    <w:tmpl w:val="58BA3C96"/>
    <w:lvl w:ilvl="0" w:tplc="FD94BF02">
      <w:start w:val="5"/>
      <w:numFmt w:val="bullet"/>
      <w:lvlText w:val="-"/>
      <w:lvlJc w:val="left"/>
      <w:pPr>
        <w:ind w:left="172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2" w15:restartNumberingAfterBreak="0">
    <w:nsid w:val="221D65AE"/>
    <w:multiLevelType w:val="hybridMultilevel"/>
    <w:tmpl w:val="8A08E268"/>
    <w:lvl w:ilvl="0" w:tplc="A1FCA7B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016260"/>
    <w:multiLevelType w:val="hybridMultilevel"/>
    <w:tmpl w:val="A148B854"/>
    <w:lvl w:ilvl="0" w:tplc="63FC46D4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1" w:hanging="360"/>
      </w:pPr>
    </w:lvl>
    <w:lvl w:ilvl="2" w:tplc="041A001B" w:tentative="1">
      <w:start w:val="1"/>
      <w:numFmt w:val="lowerRoman"/>
      <w:lvlText w:val="%3."/>
      <w:lvlJc w:val="right"/>
      <w:pPr>
        <w:ind w:left="1981" w:hanging="180"/>
      </w:pPr>
    </w:lvl>
    <w:lvl w:ilvl="3" w:tplc="041A000F" w:tentative="1">
      <w:start w:val="1"/>
      <w:numFmt w:val="decimal"/>
      <w:lvlText w:val="%4."/>
      <w:lvlJc w:val="left"/>
      <w:pPr>
        <w:ind w:left="2701" w:hanging="360"/>
      </w:pPr>
    </w:lvl>
    <w:lvl w:ilvl="4" w:tplc="041A0019" w:tentative="1">
      <w:start w:val="1"/>
      <w:numFmt w:val="lowerLetter"/>
      <w:lvlText w:val="%5."/>
      <w:lvlJc w:val="left"/>
      <w:pPr>
        <w:ind w:left="3421" w:hanging="360"/>
      </w:pPr>
    </w:lvl>
    <w:lvl w:ilvl="5" w:tplc="041A001B" w:tentative="1">
      <w:start w:val="1"/>
      <w:numFmt w:val="lowerRoman"/>
      <w:lvlText w:val="%6."/>
      <w:lvlJc w:val="right"/>
      <w:pPr>
        <w:ind w:left="4141" w:hanging="180"/>
      </w:pPr>
    </w:lvl>
    <w:lvl w:ilvl="6" w:tplc="041A000F" w:tentative="1">
      <w:start w:val="1"/>
      <w:numFmt w:val="decimal"/>
      <w:lvlText w:val="%7."/>
      <w:lvlJc w:val="left"/>
      <w:pPr>
        <w:ind w:left="4861" w:hanging="360"/>
      </w:pPr>
    </w:lvl>
    <w:lvl w:ilvl="7" w:tplc="041A0019" w:tentative="1">
      <w:start w:val="1"/>
      <w:numFmt w:val="lowerLetter"/>
      <w:lvlText w:val="%8."/>
      <w:lvlJc w:val="left"/>
      <w:pPr>
        <w:ind w:left="5581" w:hanging="360"/>
      </w:pPr>
    </w:lvl>
    <w:lvl w:ilvl="8" w:tplc="041A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 w15:restartNumberingAfterBreak="0">
    <w:nsid w:val="516B4374"/>
    <w:multiLevelType w:val="hybridMultilevel"/>
    <w:tmpl w:val="FE709FBC"/>
    <w:lvl w:ilvl="0" w:tplc="7430C84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A24A45"/>
    <w:multiLevelType w:val="hybridMultilevel"/>
    <w:tmpl w:val="90B6014C"/>
    <w:lvl w:ilvl="0" w:tplc="BA3E7582">
      <w:start w:val="4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6" w15:restartNumberingAfterBreak="0">
    <w:nsid w:val="7926675A"/>
    <w:multiLevelType w:val="hybridMultilevel"/>
    <w:tmpl w:val="35625F8A"/>
    <w:lvl w:ilvl="0" w:tplc="1D2C6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23"/>
    <w:rsid w:val="000477AE"/>
    <w:rsid w:val="000752EB"/>
    <w:rsid w:val="000F3123"/>
    <w:rsid w:val="001C6224"/>
    <w:rsid w:val="001F1A4C"/>
    <w:rsid w:val="002132D5"/>
    <w:rsid w:val="003373FF"/>
    <w:rsid w:val="00386218"/>
    <w:rsid w:val="004332F3"/>
    <w:rsid w:val="004703B2"/>
    <w:rsid w:val="004B6486"/>
    <w:rsid w:val="004E6FD3"/>
    <w:rsid w:val="00580EAB"/>
    <w:rsid w:val="005E5786"/>
    <w:rsid w:val="006179BF"/>
    <w:rsid w:val="006A3D8B"/>
    <w:rsid w:val="006F110C"/>
    <w:rsid w:val="007426AC"/>
    <w:rsid w:val="007E3572"/>
    <w:rsid w:val="008B3C4A"/>
    <w:rsid w:val="009108E2"/>
    <w:rsid w:val="00A474CA"/>
    <w:rsid w:val="00A84F7A"/>
    <w:rsid w:val="00AB1C94"/>
    <w:rsid w:val="00AE0EB3"/>
    <w:rsid w:val="00BC5C24"/>
    <w:rsid w:val="00CB103D"/>
    <w:rsid w:val="00D00602"/>
    <w:rsid w:val="00D34C16"/>
    <w:rsid w:val="00D36250"/>
    <w:rsid w:val="00D4633F"/>
    <w:rsid w:val="00D97980"/>
    <w:rsid w:val="00F240F6"/>
    <w:rsid w:val="00F42B40"/>
    <w:rsid w:val="00F54FE3"/>
    <w:rsid w:val="00F919EB"/>
    <w:rsid w:val="00FD02C1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C88C1-BF50-47A6-AF40-7A6AC55E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0F312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F31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80E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10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03D"/>
    <w:rPr>
      <w:rFonts w:ascii="Segoe UI" w:eastAsia="Times New Roman" w:hAnsi="Segoe UI" w:cs="Segoe UI"/>
      <w:sz w:val="18"/>
      <w:szCs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42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2B4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Vištica</dc:creator>
  <cp:keywords/>
  <dc:description/>
  <cp:lastModifiedBy>Jasna Dimec</cp:lastModifiedBy>
  <cp:revision>32</cp:revision>
  <cp:lastPrinted>2024-11-25T16:22:00Z</cp:lastPrinted>
  <dcterms:created xsi:type="dcterms:W3CDTF">2024-11-22T15:58:00Z</dcterms:created>
  <dcterms:modified xsi:type="dcterms:W3CDTF">2024-11-26T07:11:00Z</dcterms:modified>
</cp:coreProperties>
</file>